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09CC7315" w:rsidR="002C4F63" w:rsidRDefault="00106A6B" w:rsidP="002C4F63">
      <w:pPr>
        <w:framePr w:w="3345" w:h="3345" w:hSpace="142" w:wrap="notBeside" w:vAnchor="page" w:hAnchor="page" w:x="7939" w:y="3516" w:anchorLock="1"/>
      </w:pPr>
      <w:r>
        <w:rPr>
          <w:noProof/>
        </w:rPr>
        <w:drawing>
          <wp:inline distT="0" distB="0" distL="0" distR="0" wp14:anchorId="036797F1" wp14:editId="10226585">
            <wp:extent cx="2124075" cy="2124075"/>
            <wp:effectExtent l="0" t="0" r="9525" b="9525"/>
            <wp:docPr id="3" name="Grafik 3" descr="Ein Bild, das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Himmel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37CB259E" w:rsidR="00C45777" w:rsidRDefault="00C45777" w:rsidP="00C45777">
      <w:pPr>
        <w:framePr w:w="3345" w:h="3345" w:hSpace="142" w:wrap="notBeside" w:vAnchor="page" w:hAnchor="page" w:x="7939" w:y="3516" w:anchorLock="1"/>
      </w:pPr>
    </w:p>
    <w:p w14:paraId="00FDCB92" w14:textId="342D7237"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C266AB">
        <w:rPr>
          <w:color w:val="808080"/>
          <w:sz w:val="22"/>
          <w:szCs w:val="20"/>
          <w:lang w:val="en-US"/>
        </w:rPr>
        <w:t>02</w:t>
      </w:r>
      <w:r>
        <w:rPr>
          <w:color w:val="808080"/>
          <w:sz w:val="22"/>
          <w:szCs w:val="20"/>
          <w:lang w:val="en-US"/>
        </w:rPr>
        <w:t>/</w:t>
      </w:r>
      <w:r w:rsidR="0094322E">
        <w:rPr>
          <w:color w:val="808080"/>
          <w:sz w:val="22"/>
          <w:szCs w:val="20"/>
          <w:lang w:val="en-US"/>
        </w:rPr>
        <w:t>2</w:t>
      </w:r>
      <w:r w:rsidR="00432FF5">
        <w:rPr>
          <w:color w:val="808080"/>
          <w:sz w:val="22"/>
          <w:szCs w:val="20"/>
          <w:lang w:val="en-US"/>
        </w:rPr>
        <w:t>3</w:t>
      </w:r>
    </w:p>
    <w:p w14:paraId="7149479E" w14:textId="7539E243" w:rsidR="00DE4956" w:rsidRPr="00DE4956" w:rsidRDefault="00DE4956" w:rsidP="00C266AB">
      <w:pPr>
        <w:framePr w:w="3345" w:h="851" w:hSpace="142" w:wrap="around" w:vAnchor="page" w:hAnchor="page" w:x="7959" w:y="6931" w:anchorLock="1"/>
        <w:ind w:left="-57"/>
        <w:rPr>
          <w:sz w:val="18"/>
          <w:szCs w:val="18"/>
          <w:lang w:val="en-US"/>
        </w:rPr>
      </w:pPr>
      <w:r w:rsidRPr="00DE4956">
        <w:rPr>
          <w:color w:val="808080"/>
          <w:sz w:val="16"/>
          <w:lang w:val="en-US"/>
        </w:rPr>
        <w:t>Turck</w:t>
      </w:r>
      <w:r w:rsidR="00C266AB">
        <w:rPr>
          <w:color w:val="808080"/>
          <w:sz w:val="16"/>
          <w:lang w:val="en-US"/>
        </w:rPr>
        <w:t>02</w:t>
      </w:r>
      <w:r w:rsidRPr="00DE4956">
        <w:rPr>
          <w:color w:val="808080"/>
          <w:sz w:val="16"/>
          <w:lang w:val="en-US"/>
        </w:rPr>
        <w:t>2</w:t>
      </w:r>
      <w:r w:rsidR="00DD2002">
        <w:rPr>
          <w:color w:val="808080"/>
          <w:sz w:val="16"/>
          <w:lang w:val="en-US"/>
        </w:rPr>
        <w:t>3</w:t>
      </w:r>
      <w:r w:rsidRPr="00DE4956">
        <w:rPr>
          <w:color w:val="808080"/>
          <w:sz w:val="16"/>
          <w:lang w:val="en-US"/>
        </w:rPr>
        <w:t>.jpg:</w:t>
      </w:r>
      <w:r w:rsidRPr="00DE4956">
        <w:rPr>
          <w:sz w:val="18"/>
          <w:lang w:val="en-US"/>
        </w:rPr>
        <w:t xml:space="preserve"> </w:t>
      </w:r>
    </w:p>
    <w:p w14:paraId="520247CE" w14:textId="1D45624D" w:rsidR="00FD5C3C" w:rsidRDefault="00000964" w:rsidP="00C266AB">
      <w:pPr>
        <w:framePr w:w="3345" w:h="851" w:hSpace="142" w:wrap="around" w:vAnchor="page" w:hAnchor="page" w:x="7959" w:y="6931" w:anchorLock="1"/>
        <w:spacing w:line="276" w:lineRule="auto"/>
        <w:ind w:left="-57"/>
        <w:rPr>
          <w:snapToGrid w:val="0"/>
          <w:sz w:val="18"/>
          <w:lang w:val="en-US"/>
        </w:rPr>
      </w:pPr>
      <w:r w:rsidRPr="00000964">
        <w:rPr>
          <w:snapToGrid w:val="0"/>
          <w:sz w:val="18"/>
          <w:lang w:val="en-US"/>
        </w:rPr>
        <w:t xml:space="preserve">The K100 Pro Indicator </w:t>
      </w:r>
      <w:r w:rsidR="009E0B24" w:rsidRPr="009E0B24">
        <w:rPr>
          <w:snapToGrid w:val="0"/>
          <w:sz w:val="18"/>
          <w:lang w:val="en-US"/>
        </w:rPr>
        <w:t>features 14 color options for status and indication</w:t>
      </w:r>
      <w:r w:rsidR="00525710">
        <w:rPr>
          <w:snapToGrid w:val="0"/>
          <w:sz w:val="18"/>
          <w:lang w:val="en-US"/>
        </w:rPr>
        <w:t xml:space="preserve"> </w:t>
      </w:r>
      <w:r w:rsidR="009E0B24" w:rsidRPr="009E0B24">
        <w:rPr>
          <w:snapToGrid w:val="0"/>
          <w:sz w:val="18"/>
          <w:lang w:val="en-US"/>
        </w:rPr>
        <w:t>applications</w:t>
      </w:r>
      <w:r w:rsidRPr="00000964">
        <w:rPr>
          <w:snapToGrid w:val="0"/>
          <w:sz w:val="18"/>
          <w:lang w:val="en-US"/>
        </w:rPr>
        <w:t xml:space="preserve"> </w:t>
      </w:r>
    </w:p>
    <w:p w14:paraId="68BC22C6" w14:textId="77777777" w:rsidR="008416E1" w:rsidRPr="00FC67C9" w:rsidRDefault="008416E1" w:rsidP="00C266AB">
      <w:pPr>
        <w:framePr w:w="3345" w:h="851" w:hSpace="142" w:wrap="around" w:vAnchor="page" w:hAnchor="page" w:x="7959" w:y="6931" w:anchorLock="1"/>
        <w:spacing w:line="276" w:lineRule="auto"/>
        <w:ind w:left="-57"/>
        <w:rPr>
          <w:color w:val="808080"/>
          <w:sz w:val="16"/>
          <w:lang w:val="en-US"/>
        </w:rPr>
      </w:pPr>
    </w:p>
    <w:p w14:paraId="6600E248" w14:textId="129D59EA" w:rsidR="00DE4956" w:rsidRDefault="00DE4956" w:rsidP="00C266AB">
      <w:pPr>
        <w:framePr w:w="3345" w:h="851" w:hSpace="142" w:wrap="around" w:vAnchor="page" w:hAnchor="page" w:x="7959" w:y="6931" w:anchorLock="1"/>
        <w:spacing w:line="276" w:lineRule="auto"/>
        <w:ind w:left="-57"/>
        <w:rPr>
          <w:color w:val="808080"/>
          <w:sz w:val="16"/>
          <w:lang w:val="en-US"/>
        </w:rPr>
      </w:pPr>
      <w:r w:rsidRPr="00DE4956">
        <w:rPr>
          <w:color w:val="808080"/>
          <w:sz w:val="16"/>
          <w:lang w:val="en-US"/>
        </w:rPr>
        <w:t>ADDITIONAL INFORMATION</w:t>
      </w:r>
    </w:p>
    <w:p w14:paraId="398F1B22" w14:textId="6C6D19C8" w:rsidR="00106A6B" w:rsidRPr="004F4FFA" w:rsidRDefault="00000000" w:rsidP="00C266AB">
      <w:pPr>
        <w:framePr w:w="3345" w:h="851" w:hSpace="142" w:wrap="around" w:vAnchor="page" w:hAnchor="page" w:x="7959" w:y="6931" w:anchorLock="1"/>
        <w:spacing w:line="276" w:lineRule="auto"/>
        <w:ind w:left="-57"/>
        <w:rPr>
          <w:color w:val="808080"/>
          <w:sz w:val="18"/>
          <w:szCs w:val="18"/>
          <w:lang w:val="en-US"/>
        </w:rPr>
      </w:pPr>
      <w:hyperlink r:id="rId10" w:history="1">
        <w:r w:rsidR="004F4FFA" w:rsidRPr="004F4FFA">
          <w:rPr>
            <w:rStyle w:val="Hyperlink"/>
            <w:sz w:val="18"/>
            <w:szCs w:val="18"/>
            <w:lang w:val="en-US"/>
          </w:rPr>
          <w:t>https://www.turck.de/en/product-news-2860_programmable-multicolor-led-indicators-45148.php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C03139" w:rsidRDefault="00C45777" w:rsidP="00C45777">
      <w:pPr>
        <w:framePr w:w="3345" w:h="3786" w:hSpace="142" w:wrap="notBeside" w:vAnchor="page" w:hAnchor="page" w:x="7939" w:y="12475" w:anchorLock="1"/>
        <w:rPr>
          <w:color w:val="808080"/>
          <w:sz w:val="16"/>
          <w:lang w:val="fr-FR"/>
        </w:rPr>
      </w:pPr>
      <w:r w:rsidRPr="00C03139">
        <w:rPr>
          <w:color w:val="808080"/>
          <w:sz w:val="16"/>
          <w:lang w:val="fr-FR"/>
        </w:rPr>
        <w:t>Phone: +49 208 4952-149</w:t>
      </w:r>
    </w:p>
    <w:p w14:paraId="4A52B034" w14:textId="77777777" w:rsidR="00C45777" w:rsidRPr="00C03139" w:rsidRDefault="00C45777" w:rsidP="00C45777">
      <w:pPr>
        <w:framePr w:w="3345" w:h="3786" w:hSpace="142" w:wrap="notBeside" w:vAnchor="page" w:hAnchor="page" w:x="7939" w:y="12475" w:anchorLock="1"/>
        <w:rPr>
          <w:color w:val="808080"/>
          <w:sz w:val="16"/>
          <w:lang w:val="fr-FR"/>
        </w:rPr>
      </w:pPr>
      <w:r w:rsidRPr="00C03139">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Witzlebenstraße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DEAB646" w14:textId="4B77E536" w:rsidR="008416E1" w:rsidRDefault="00432FF5" w:rsidP="00FC67C9">
      <w:pPr>
        <w:framePr w:w="6209" w:h="13078" w:wrap="notBeside" w:vAnchor="page" w:hAnchor="page" w:x="1248" w:y="2836" w:anchorLock="1"/>
        <w:rPr>
          <w:sz w:val="32"/>
          <w:lang w:val="en-US"/>
        </w:rPr>
      </w:pPr>
      <w:r w:rsidRPr="00432FF5">
        <w:rPr>
          <w:sz w:val="32"/>
          <w:lang w:val="en-US"/>
        </w:rPr>
        <w:t xml:space="preserve">Programmable </w:t>
      </w:r>
      <w:r w:rsidR="004C4242">
        <w:rPr>
          <w:sz w:val="32"/>
          <w:lang w:val="en-US"/>
        </w:rPr>
        <w:t>M</w:t>
      </w:r>
      <w:r w:rsidRPr="00432FF5">
        <w:rPr>
          <w:sz w:val="32"/>
          <w:lang w:val="en-US"/>
        </w:rPr>
        <w:t xml:space="preserve">ulticolor LED </w:t>
      </w:r>
      <w:r w:rsidR="00222DEF">
        <w:rPr>
          <w:sz w:val="32"/>
          <w:lang w:val="en-US"/>
        </w:rPr>
        <w:t>I</w:t>
      </w:r>
      <w:r w:rsidR="00037862" w:rsidRPr="00037862">
        <w:rPr>
          <w:sz w:val="32"/>
          <w:lang w:val="en-US"/>
        </w:rPr>
        <w:t>ndicators</w:t>
      </w:r>
    </w:p>
    <w:p w14:paraId="7253B852" w14:textId="77777777" w:rsidR="006666C4" w:rsidRDefault="006666C4" w:rsidP="00FC67C9">
      <w:pPr>
        <w:framePr w:w="6209" w:h="13078" w:wrap="notBeside" w:vAnchor="page" w:hAnchor="page" w:x="1248" w:y="2836" w:anchorLock="1"/>
        <w:rPr>
          <w:rFonts w:eastAsia="MS Mincho"/>
          <w:sz w:val="18"/>
          <w:lang w:val="en-US" w:eastAsia="ja-JP"/>
        </w:rPr>
      </w:pPr>
    </w:p>
    <w:p w14:paraId="5F4EAE40" w14:textId="64546768" w:rsidR="006666C4" w:rsidRDefault="009379A2" w:rsidP="00DE4956">
      <w:pPr>
        <w:framePr w:w="6209" w:h="13078" w:wrap="notBeside" w:vAnchor="page" w:hAnchor="page" w:x="1248" w:y="2836" w:anchorLock="1"/>
        <w:spacing w:line="360" w:lineRule="auto"/>
        <w:rPr>
          <w:rFonts w:eastAsia="MS Mincho"/>
          <w:sz w:val="18"/>
          <w:lang w:val="en-US" w:eastAsia="ja-JP"/>
        </w:rPr>
      </w:pPr>
      <w:r>
        <w:rPr>
          <w:rFonts w:eastAsia="MS Mincho"/>
          <w:sz w:val="18"/>
          <w:lang w:val="en-US" w:eastAsia="ja-JP"/>
        </w:rPr>
        <w:t>W</w:t>
      </w:r>
      <w:r w:rsidR="00294D34" w:rsidRPr="00294D34">
        <w:rPr>
          <w:rFonts w:eastAsia="MS Mincho"/>
          <w:sz w:val="18"/>
          <w:lang w:val="en-US" w:eastAsia="ja-JP"/>
        </w:rPr>
        <w:t xml:space="preserve">ith the Banner-K100 series </w:t>
      </w:r>
      <w:r>
        <w:rPr>
          <w:rFonts w:eastAsia="MS Mincho"/>
          <w:sz w:val="18"/>
          <w:lang w:val="en-US" w:eastAsia="ja-JP"/>
        </w:rPr>
        <w:t xml:space="preserve">Turck offers </w:t>
      </w:r>
      <w:r w:rsidR="001D7687" w:rsidRPr="001D7687">
        <w:rPr>
          <w:rFonts w:eastAsia="MS Mincho"/>
          <w:sz w:val="18"/>
          <w:lang w:val="en-US" w:eastAsia="ja-JP"/>
        </w:rPr>
        <w:t xml:space="preserve">configurable </w:t>
      </w:r>
      <w:r w:rsidR="00294D34" w:rsidRPr="00294D34">
        <w:rPr>
          <w:rFonts w:eastAsia="MS Mincho"/>
          <w:sz w:val="18"/>
          <w:lang w:val="en-US" w:eastAsia="ja-JP"/>
        </w:rPr>
        <w:t xml:space="preserve">LED </w:t>
      </w:r>
      <w:r w:rsidR="00390E72">
        <w:rPr>
          <w:rFonts w:eastAsia="MS Mincho"/>
          <w:sz w:val="18"/>
          <w:lang w:val="en-US" w:eastAsia="ja-JP"/>
        </w:rPr>
        <w:t>indicators</w:t>
      </w:r>
      <w:r w:rsidR="00294D34" w:rsidRPr="00294D34">
        <w:rPr>
          <w:rFonts w:eastAsia="MS Mincho"/>
          <w:sz w:val="18"/>
          <w:lang w:val="en-US" w:eastAsia="ja-JP"/>
        </w:rPr>
        <w:t xml:space="preserve"> with optimized visibility and </w:t>
      </w:r>
      <w:r w:rsidR="00324E5D" w:rsidRPr="00324E5D">
        <w:rPr>
          <w:rFonts w:eastAsia="MS Mincho"/>
          <w:sz w:val="18"/>
          <w:lang w:val="en-US" w:eastAsia="ja-JP"/>
        </w:rPr>
        <w:t xml:space="preserve">an </w:t>
      </w:r>
      <w:r w:rsidR="0042793C">
        <w:rPr>
          <w:rFonts w:eastAsia="MS Mincho"/>
          <w:sz w:val="18"/>
          <w:lang w:val="en-US" w:eastAsia="ja-JP"/>
        </w:rPr>
        <w:t xml:space="preserve">optional </w:t>
      </w:r>
      <w:r w:rsidR="00324E5D" w:rsidRPr="00324E5D">
        <w:rPr>
          <w:rFonts w:eastAsia="MS Mincho"/>
          <w:sz w:val="18"/>
          <w:lang w:val="en-US" w:eastAsia="ja-JP"/>
        </w:rPr>
        <w:t>audible alarm</w:t>
      </w:r>
    </w:p>
    <w:p w14:paraId="5DF9136E" w14:textId="77777777" w:rsidR="00E5668F" w:rsidRDefault="00E5668F" w:rsidP="008416E1">
      <w:pPr>
        <w:pStyle w:val="LauftextPI"/>
        <w:framePr w:w="6209" w:h="13078" w:wrap="notBeside" w:vAnchor="page" w:hAnchor="page" w:x="1248" w:y="2836" w:anchorLock="1"/>
      </w:pPr>
    </w:p>
    <w:p w14:paraId="13AE2DC8" w14:textId="120BFC2A" w:rsidR="007016DB" w:rsidRDefault="00DE4956" w:rsidP="00111199">
      <w:pPr>
        <w:pStyle w:val="LauftextPI"/>
        <w:framePr w:w="6209" w:h="13078" w:wrap="notBeside" w:vAnchor="page" w:hAnchor="page" w:x="1248" w:y="2836" w:anchorLock="1"/>
      </w:pPr>
      <w:r w:rsidRPr="00DE4956">
        <w:t xml:space="preserve">Mülheim, </w:t>
      </w:r>
      <w:r w:rsidR="00174039">
        <w:t>January</w:t>
      </w:r>
      <w:r w:rsidRPr="00DE4956">
        <w:t xml:space="preserve"> </w:t>
      </w:r>
      <w:r w:rsidR="00C266AB">
        <w:t>26</w:t>
      </w:r>
      <w:r w:rsidRPr="00DE4956">
        <w:t>, 202</w:t>
      </w:r>
      <w:r w:rsidR="00174039">
        <w:t>3</w:t>
      </w:r>
      <w:r w:rsidRPr="00DE4956">
        <w:t xml:space="preserve"> –</w:t>
      </w:r>
      <w:r w:rsidR="00111199" w:rsidRPr="00111199">
        <w:t xml:space="preserve"> T</w:t>
      </w:r>
      <w:r w:rsidR="003C2CAA" w:rsidRPr="003C2CAA">
        <w:t xml:space="preserve">urck is expanding its </w:t>
      </w:r>
      <w:r w:rsidR="00A846AC">
        <w:t xml:space="preserve">of </w:t>
      </w:r>
      <w:r w:rsidR="003C2CAA" w:rsidRPr="003C2CAA">
        <w:t>portfolio</w:t>
      </w:r>
      <w:r w:rsidR="009738D2" w:rsidRPr="009738D2">
        <w:t xml:space="preserve"> </w:t>
      </w:r>
      <w:r w:rsidR="000932AB">
        <w:t xml:space="preserve">of </w:t>
      </w:r>
      <w:r w:rsidR="00A846AC" w:rsidRPr="009738D2">
        <w:t>LED lights</w:t>
      </w:r>
      <w:r w:rsidR="00A846AC" w:rsidRPr="003C2CAA">
        <w:t xml:space="preserve"> </w:t>
      </w:r>
      <w:r w:rsidR="003C2CAA" w:rsidRPr="003C2CAA">
        <w:t xml:space="preserve">with the robust LED indicators of the K100 series. The </w:t>
      </w:r>
      <w:r w:rsidR="00F418F3" w:rsidRPr="00F418F3">
        <w:t xml:space="preserve">100 mm </w:t>
      </w:r>
      <w:r w:rsidR="003C2CAA" w:rsidRPr="003C2CAA">
        <w:t>beacons developed by Turck's partner Banner Engineering are available in two configurations.</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7E0F1EEF" w14:textId="77B89C2F" w:rsidR="0077121F" w:rsidRDefault="00406BFD" w:rsidP="00111199">
      <w:pPr>
        <w:pStyle w:val="LauftextPI"/>
        <w:framePr w:w="6209" w:h="13078" w:wrap="notBeside" w:vAnchor="page" w:hAnchor="page" w:x="1248" w:y="2836" w:anchorLock="1"/>
      </w:pPr>
      <w:r w:rsidRPr="00406BFD">
        <w:t xml:space="preserve">The Pro Daylight Visible beacon model offers 12 audible options and has a clear lens that avoids false indications, even in sunlight. </w:t>
      </w:r>
      <w:r w:rsidR="0077121F">
        <w:t xml:space="preserve">It </w:t>
      </w:r>
      <w:r w:rsidR="0077121F" w:rsidRPr="0077121F">
        <w:t>offers bright indication in both indoor and outdoor environments. The model’s clear lens provides distinct indication, even in sunlight, avoiding false indications. It features three color options (green, yellow, and red) for status indication, operator guidance, and other functions.</w:t>
      </w:r>
    </w:p>
    <w:p w14:paraId="3F8F5C65" w14:textId="77777777" w:rsidR="0077121F" w:rsidRDefault="0077121F" w:rsidP="00111199">
      <w:pPr>
        <w:pStyle w:val="LauftextPI"/>
        <w:framePr w:w="6209" w:h="13078" w:wrap="notBeside" w:vAnchor="page" w:hAnchor="page" w:x="1248" w:y="2836" w:anchorLock="1"/>
      </w:pPr>
    </w:p>
    <w:p w14:paraId="35FC0B4B" w14:textId="5F70BCD2" w:rsidR="007016DB" w:rsidRPr="00822D43" w:rsidRDefault="00EF25AA" w:rsidP="00111199">
      <w:pPr>
        <w:pStyle w:val="LauftextPI"/>
        <w:framePr w:w="6209" w:h="13078" w:wrap="notBeside" w:vAnchor="page" w:hAnchor="page" w:x="1248" w:y="2836" w:anchorLock="1"/>
      </w:pPr>
      <w:r w:rsidRPr="00EF25AA">
        <w:t>The K100 Pro Indicator model has a diffused lens that appears white when inactive, thereby preventing false indication. It features 14 color options that can be used for status and indication applications.</w:t>
      </w:r>
      <w:r>
        <w:t xml:space="preserve"> </w:t>
      </w:r>
      <w:r w:rsidR="00406BFD" w:rsidRPr="00406BFD">
        <w:t>Animations include options such as flash, intensity sweep, and wave. Both beacon models can include an optional audible alarm</w:t>
      </w:r>
      <w:r w:rsidR="00BE3530">
        <w:t xml:space="preserve"> </w:t>
      </w:r>
      <w:r w:rsidR="0081343B">
        <w:t>and have</w:t>
      </w:r>
      <w:r w:rsidR="0081343B" w:rsidRPr="0081343B">
        <w:t xml:space="preserve"> an IP66 environmental rating for dust, rain, and snow</w:t>
      </w:r>
      <w:r w:rsidR="00406BFD" w:rsidRPr="00406BFD">
        <w:t>.</w:t>
      </w:r>
    </w:p>
    <w:p w14:paraId="091B6ACD" w14:textId="18079927" w:rsidR="00822D43" w:rsidRDefault="00822D43" w:rsidP="006D1ECD">
      <w:pPr>
        <w:pStyle w:val="LauftextPI"/>
        <w:framePr w:w="6209" w:h="13078" w:wrap="notBeside" w:vAnchor="page" w:hAnchor="page" w:x="1248" w:y="2836" w:anchorLock="1"/>
      </w:pPr>
    </w:p>
    <w:p w14:paraId="50BA65B0" w14:textId="04A07D91" w:rsidR="006D1ECD" w:rsidRPr="006D1ECD" w:rsidRDefault="009F48D3" w:rsidP="006D1ECD">
      <w:pPr>
        <w:pStyle w:val="LauftextPI"/>
        <w:framePr w:w="6209" w:h="13078" w:wrap="notBeside" w:vAnchor="page" w:hAnchor="page" w:x="1248" w:y="2836" w:anchorLock="1"/>
      </w:pPr>
      <w:r w:rsidRPr="009F48D3">
        <w:t>The beacon series is discretely controlled and ideal for users who do not have IO-Link but want control and customization capabilities to communicate information visually.</w:t>
      </w:r>
      <w:r w:rsidR="00552778">
        <w:t xml:space="preserve"> </w:t>
      </w:r>
      <w:r w:rsidR="009F7C99" w:rsidRPr="006D1ECD">
        <w:t>Banner’s proprietary Pro Editor software enables users to program device status, colors, and animations.</w:t>
      </w:r>
      <w:r w:rsidR="009F7C99" w:rsidRPr="009F48D3">
        <w:t xml:space="preserve"> </w:t>
      </w:r>
      <w:r w:rsidR="00552778" w:rsidRPr="00552778">
        <w:t>The PC-based interface makes it easy to configure a beacon for a range of applications, such as displaying machine warm-up time, indicating unique steps in an assembly process</w:t>
      </w:r>
      <w:r w:rsidR="00DF7CC9">
        <w:t xml:space="preserve"> </w:t>
      </w:r>
      <w:r w:rsidR="00552778" w:rsidRPr="00552778">
        <w:t>and communicating multiple machine states.</w:t>
      </w:r>
    </w:p>
    <w:sectPr w:rsidR="006D1ECD" w:rsidRPr="006D1ECD"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64FB3" w14:textId="77777777" w:rsidR="00242A32" w:rsidRDefault="00242A32">
      <w:r>
        <w:separator/>
      </w:r>
    </w:p>
  </w:endnote>
  <w:endnote w:type="continuationSeparator" w:id="0">
    <w:p w14:paraId="20D1C61D" w14:textId="77777777" w:rsidR="00242A32" w:rsidRDefault="0024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46B2C" w14:textId="77777777" w:rsidR="00242A32" w:rsidRDefault="00242A32">
      <w:r>
        <w:separator/>
      </w:r>
    </w:p>
  </w:footnote>
  <w:footnote w:type="continuationSeparator" w:id="0">
    <w:p w14:paraId="66741DC1" w14:textId="77777777" w:rsidR="00242A32" w:rsidRDefault="00242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00964"/>
    <w:rsid w:val="00037862"/>
    <w:rsid w:val="00064526"/>
    <w:rsid w:val="000932AB"/>
    <w:rsid w:val="000B34E9"/>
    <w:rsid w:val="000C0EB8"/>
    <w:rsid w:val="000D160A"/>
    <w:rsid w:val="00106A6B"/>
    <w:rsid w:val="00111199"/>
    <w:rsid w:val="00112CCC"/>
    <w:rsid w:val="00174039"/>
    <w:rsid w:val="001D7687"/>
    <w:rsid w:val="001F507E"/>
    <w:rsid w:val="00220319"/>
    <w:rsid w:val="00222DEF"/>
    <w:rsid w:val="00242A32"/>
    <w:rsid w:val="002671D9"/>
    <w:rsid w:val="00294D34"/>
    <w:rsid w:val="002C1940"/>
    <w:rsid w:val="002C4F63"/>
    <w:rsid w:val="003047F7"/>
    <w:rsid w:val="003145D3"/>
    <w:rsid w:val="00324E5D"/>
    <w:rsid w:val="00353E10"/>
    <w:rsid w:val="0038010E"/>
    <w:rsid w:val="00390E72"/>
    <w:rsid w:val="003B4841"/>
    <w:rsid w:val="003B568C"/>
    <w:rsid w:val="003C2CAA"/>
    <w:rsid w:val="00406BFD"/>
    <w:rsid w:val="00410B2F"/>
    <w:rsid w:val="0042793C"/>
    <w:rsid w:val="00432FF5"/>
    <w:rsid w:val="00450F21"/>
    <w:rsid w:val="004C4242"/>
    <w:rsid w:val="004F4FFA"/>
    <w:rsid w:val="00525710"/>
    <w:rsid w:val="00552778"/>
    <w:rsid w:val="005E6EC2"/>
    <w:rsid w:val="0063324A"/>
    <w:rsid w:val="006666C4"/>
    <w:rsid w:val="00686BB2"/>
    <w:rsid w:val="006D1ECD"/>
    <w:rsid w:val="007016DB"/>
    <w:rsid w:val="00732919"/>
    <w:rsid w:val="0077121F"/>
    <w:rsid w:val="00773BB6"/>
    <w:rsid w:val="00781532"/>
    <w:rsid w:val="0081343B"/>
    <w:rsid w:val="00822D43"/>
    <w:rsid w:val="008416E1"/>
    <w:rsid w:val="00864B51"/>
    <w:rsid w:val="008B0018"/>
    <w:rsid w:val="008C7675"/>
    <w:rsid w:val="008D2700"/>
    <w:rsid w:val="009379A2"/>
    <w:rsid w:val="0094322E"/>
    <w:rsid w:val="00956469"/>
    <w:rsid w:val="009738D2"/>
    <w:rsid w:val="009A4756"/>
    <w:rsid w:val="009E0B24"/>
    <w:rsid w:val="009F48D3"/>
    <w:rsid w:val="009F7C99"/>
    <w:rsid w:val="00A55580"/>
    <w:rsid w:val="00A846AC"/>
    <w:rsid w:val="00AB3EF0"/>
    <w:rsid w:val="00AD102D"/>
    <w:rsid w:val="00AF38CB"/>
    <w:rsid w:val="00B11CF5"/>
    <w:rsid w:val="00B30084"/>
    <w:rsid w:val="00B44111"/>
    <w:rsid w:val="00BE3530"/>
    <w:rsid w:val="00C03139"/>
    <w:rsid w:val="00C266AB"/>
    <w:rsid w:val="00C3670C"/>
    <w:rsid w:val="00C40D73"/>
    <w:rsid w:val="00C45777"/>
    <w:rsid w:val="00C73D95"/>
    <w:rsid w:val="00C91790"/>
    <w:rsid w:val="00CA6AAE"/>
    <w:rsid w:val="00CC387B"/>
    <w:rsid w:val="00D67139"/>
    <w:rsid w:val="00D903B2"/>
    <w:rsid w:val="00DB1FC7"/>
    <w:rsid w:val="00DC3526"/>
    <w:rsid w:val="00DD2002"/>
    <w:rsid w:val="00DD3535"/>
    <w:rsid w:val="00DE4956"/>
    <w:rsid w:val="00DF3696"/>
    <w:rsid w:val="00DF7CC9"/>
    <w:rsid w:val="00E5668F"/>
    <w:rsid w:val="00E73EE3"/>
    <w:rsid w:val="00E81DDC"/>
    <w:rsid w:val="00EF25AA"/>
    <w:rsid w:val="00F27199"/>
    <w:rsid w:val="00F3370F"/>
    <w:rsid w:val="00F37037"/>
    <w:rsid w:val="00F418F3"/>
    <w:rsid w:val="00F93AAE"/>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programmable-multicolor-led-indicators-45148.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3D9D2E-A68E-4343-887A-43C41EF2D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3.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2079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77</cp:revision>
  <dcterms:created xsi:type="dcterms:W3CDTF">2021-07-22T14:49:00Z</dcterms:created>
  <dcterms:modified xsi:type="dcterms:W3CDTF">2023-01-25T09:46:00Z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